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0"/>
          <w:szCs w:val="30"/>
          <w:lang w:eastAsia="zh-CN"/>
        </w:rPr>
      </w:pPr>
      <w:r>
        <w:rPr>
          <w:rFonts w:hint="eastAsia" w:ascii="楷体" w:hAnsi="楷体" w:eastAsia="楷体" w:cs="楷体"/>
          <w:sz w:val="30"/>
          <w:szCs w:val="30"/>
          <w:lang w:eastAsia="zh-CN"/>
        </w:rPr>
        <w:t>附件：</w:t>
      </w:r>
    </w:p>
    <w:p>
      <w:pPr>
        <w:jc w:val="center"/>
        <w:rPr>
          <w:rFonts w:hint="eastAsia" w:ascii="楷体" w:hAnsi="楷体" w:eastAsia="楷体" w:cs="楷体"/>
          <w:b/>
          <w:bCs/>
          <w:sz w:val="32"/>
          <w:szCs w:val="32"/>
          <w:lang w:val="en-US" w:eastAsia="zh-CN"/>
        </w:rPr>
      </w:pPr>
      <w:bookmarkStart w:id="0" w:name="_GoBack"/>
      <w:r>
        <w:rPr>
          <w:rFonts w:hint="eastAsia" w:ascii="楷体" w:hAnsi="楷体" w:eastAsia="楷体" w:cs="楷体"/>
          <w:b/>
          <w:bCs/>
          <w:sz w:val="32"/>
          <w:szCs w:val="32"/>
          <w:lang w:val="en-US" w:eastAsia="zh-CN"/>
        </w:rPr>
        <w:t>2021年校级教学改革研究项目申报遴选结果</w:t>
      </w:r>
    </w:p>
    <w:bookmarkEnd w:id="0"/>
    <w:tbl>
      <w:tblPr>
        <w:tblStyle w:val="5"/>
        <w:tblW w:w="9150"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6055"/>
        <w:gridCol w:w="105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777" w:type="dxa"/>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序号</w:t>
            </w:r>
          </w:p>
        </w:tc>
        <w:tc>
          <w:tcPr>
            <w:tcW w:w="6055" w:type="dxa"/>
            <w:vAlign w:val="center"/>
          </w:tcPr>
          <w:p>
            <w:pPr>
              <w:keepNext w:val="0"/>
              <w:keepLines w:val="0"/>
              <w:widowControl/>
              <w:suppressLineNumbers w:val="0"/>
              <w:jc w:val="center"/>
              <w:textAlignment w:val="center"/>
              <w:rPr>
                <w:rFonts w:hint="eastAsia" w:ascii="楷体" w:hAnsi="楷体" w:eastAsia="楷体" w:cs="楷体"/>
                <w:b/>
                <w:bCs/>
                <w:i w:val="0"/>
                <w:color w:val="000000"/>
                <w:kern w:val="0"/>
                <w:sz w:val="24"/>
                <w:szCs w:val="24"/>
                <w:u w:val="none"/>
                <w:lang w:val="en-US" w:eastAsia="zh-CN" w:bidi="ar"/>
              </w:rPr>
            </w:pPr>
            <w:r>
              <w:rPr>
                <w:rFonts w:hint="eastAsia" w:ascii="楷体" w:hAnsi="楷体" w:eastAsia="楷体" w:cs="楷体"/>
                <w:b/>
                <w:bCs/>
                <w:i w:val="0"/>
                <w:color w:val="000000"/>
                <w:kern w:val="0"/>
                <w:sz w:val="24"/>
                <w:szCs w:val="24"/>
                <w:u w:val="none"/>
                <w:lang w:val="en-US" w:eastAsia="zh-CN" w:bidi="ar"/>
              </w:rPr>
              <w:t>项目名称</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i w:val="0"/>
                <w:color w:val="000000"/>
                <w:kern w:val="0"/>
                <w:sz w:val="24"/>
                <w:szCs w:val="24"/>
                <w:u w:val="none"/>
                <w:lang w:val="en-US" w:eastAsia="zh-CN" w:bidi="ar"/>
              </w:rPr>
            </w:pPr>
            <w:r>
              <w:rPr>
                <w:rFonts w:hint="eastAsia" w:ascii="楷体" w:hAnsi="楷体" w:eastAsia="楷体" w:cs="楷体"/>
                <w:b/>
                <w:bCs/>
                <w:i w:val="0"/>
                <w:color w:val="000000"/>
                <w:kern w:val="0"/>
                <w:sz w:val="24"/>
                <w:szCs w:val="24"/>
                <w:u w:val="none"/>
                <w:lang w:val="en-US" w:eastAsia="zh-CN" w:bidi="ar"/>
              </w:rPr>
              <w:t>姓名</w:t>
            </w:r>
          </w:p>
        </w:tc>
        <w:tc>
          <w:tcPr>
            <w:tcW w:w="1268" w:type="dxa"/>
            <w:vAlign w:val="center"/>
          </w:tcPr>
          <w:p>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keepNext w:val="0"/>
              <w:keepLines w:val="0"/>
              <w:pageBreakBefore w:val="0"/>
              <w:kinsoku/>
              <w:wordWrap/>
              <w:overflowPunct/>
              <w:topLinePunct w:val="0"/>
              <w:autoSpaceDE/>
              <w:autoSpaceDN/>
              <w:bidi w:val="0"/>
              <w:adjustRightInd/>
              <w:snapToGrid w:val="0"/>
              <w:spacing w:line="240" w:lineRule="exact"/>
              <w:ind w:firstLine="0" w:firstLineChars="0"/>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基于CDIO工程教育模式的土木专业力学课程教学改革</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李  松</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基于“三创”能力培养的工程训练教学改革研究与实践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罗  哲</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“学、赛、研、创”视域下的《湖南传统民居》美育教学改革与实践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李玉杰</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课程思政理念下《互联网金融》课程教学改革实践研究--以湖南科技学院为例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周晓娟</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工程教育认证背景下通信工程专业课程体系建设与毕业机制研究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黄堂森</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“淘宝式教学”模式和虚拟仿真技术在电子类实验课程的应用研究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潘学文</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师范类专业认证背景下数学专业基础课程体系优化与教学内容改革研究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廖春艳</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基于网络课程的“对分课堂”教学模式研究与实践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包本刚</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新工科背景下的《计算机操作系统》课程改革与实施</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刘小兵</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新工科背景下土木工程专业课程思政教育体系构建研究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靳鹏伟</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keepNext w:val="0"/>
              <w:keepLines w:val="0"/>
              <w:pageBreakBefore w:val="0"/>
              <w:widowControl/>
              <w:kinsoku/>
              <w:wordWrap/>
              <w:overflowPunct/>
              <w:topLinePunct w:val="0"/>
              <w:autoSpaceDE/>
              <w:autoSpaceDN/>
              <w:bidi w:val="0"/>
              <w:adjustRightInd/>
              <w:snapToGrid w:val="0"/>
              <w:spacing w:line="380" w:lineRule="exact"/>
              <w:ind w:firstLine="0" w:firstLineChars="0"/>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“三全育人”视域下《大学计算机基础》课程思政实践路径研究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宋  梅</w:t>
            </w:r>
          </w:p>
        </w:tc>
        <w:tc>
          <w:tcPr>
            <w:tcW w:w="1268" w:type="dxa"/>
            <w:vAlign w:val="center"/>
          </w:tcPr>
          <w:p>
            <w:pPr>
              <w:keepNext w:val="0"/>
              <w:keepLines w:val="0"/>
              <w:widowControl/>
              <w:suppressLineNumbers w:val="0"/>
              <w:jc w:val="both"/>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基于科技竞赛的本科生实践能力和创新精神培养模式设计与建设</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王林惠</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基于无人机、三维激光扫描仪在《数字地形测量学》课程教学模式改革与实践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杨  志</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《化学专业英语》课程分层级、场景化、阶段化“听说读写译”考核方式改革</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唐海珊</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新工科背景下《物理化学》课程思政的研究与实践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谭英芝</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 xml:space="preserve">新工科背景下食品生物化学课程混合式教学模式的探索  </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蒋黎艳</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基于“课程思政”理念的《现代生物学前沿》教学改革与实践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曹林艳</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PLC课程CDIO模式教改的研究与实践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游珍珍</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19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制药工程专业学科背景下《中药学》教学改革探讨</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徐香琴</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新工科背景下通信工程专业“高等数学”教学研究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华玉春</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新工科背景下《信号与系统》课程混合式教学改革与实践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杨  钰</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基于科教融合的生物化工大实验教学改革与设计</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刘晓霞</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基于学习通平台的《会计电算化》翻转课堂的构建与应用</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鲁  睿</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创新创业教育背景下高等数学教学方法研究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唐亚林</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地方文化影像传播视域下摄影摄像类课程改革研究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蒋玮玮</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后疫情背景下BOPPPS模式的混合式教学研究——以《产品开发设计》为例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李小红</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地方院校国学经典四维教学模式研究——以《哲学原著导读》为例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夏翠兰</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英语专业视听说课程“混合式学习”促进高阶学习的研究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罗  琼</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29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新文科背景下航空服务艺术与管理专业人才培养模式研究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王  跃</w:t>
            </w:r>
          </w:p>
        </w:tc>
        <w:tc>
          <w:tcPr>
            <w:tcW w:w="1268" w:type="dxa"/>
            <w:vAlign w:val="center"/>
          </w:tcPr>
          <w:p>
            <w:pPr>
              <w:keepNext w:val="0"/>
              <w:keepLines w:val="0"/>
              <w:widowControl/>
              <w:suppressLineNumbers w:val="0"/>
              <w:jc w:val="both"/>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永州党史资源融入“概论”课教学的探索与实践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何宝君</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基于OBE理念的实践教学课程考核模式改革研究—以“广告设计”课程为例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夏炳梅</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“互联网+”背景下非英语专业大学生英语自主学习过程监控体系研究——以湖南科技学院为例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郭建伟</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“互联网+”背景下地方本科院校思想政治教育专业学生培养及教学模式重构研究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郭宜娟</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核心素养背景下中学语文教学板书设计研究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代军垒</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微电影教学法在高校思政课程中的运用</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周  梅</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研讨式教学法在《商务英语阅读》课程教学中的应用研究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唐  晨</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美育背景下地方高校小提琴基础教学模式探讨</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赵雨泉</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基于项目教学法的《旅游规划与开发》课程混合式教学研究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吴宇辉</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39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疫情与贸易战双重影响下《国际经济法》课程教学改革研究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王建雄</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基于网络与新媒体专业专创融合教学改革的探索与研究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易倩文</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41</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虚拟现实技术在高校思政课堂中的应用研究--以马克思主义基本原理概论课为例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毛文杰</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42</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积极心理学在大学生职业生涯规划课程中的应用研究——以湖南科技学院为例</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宋秋云</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43</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新时代地方院校音乐学钢琴专业学生“五维度”从教能力培育研究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吕文青</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44</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乡村振兴背景下《园林景观设计》课程教学改革与探索</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黄依炎</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45</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基于人格教育的古代文学教学改革</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周玉华</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46</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5G时代基于BOPPPS 模型《品牌战略管理》课程数字化教学体系构建</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陈思曼</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47</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积极心理学视域下体验式教学融入心理健康课程新模式探究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李  媛</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48</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课程思政视域下的《文创产品设计》教学改革与实践</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彭  融</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49</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商业化设计在产品设计专业《毕业设计》中的探索和实践研究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刘杨洋</w:t>
            </w:r>
          </w:p>
        </w:tc>
        <w:tc>
          <w:tcPr>
            <w:tcW w:w="1268"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pStyle w:val="2"/>
              <w:snapToGrid w:val="0"/>
              <w:ind w:firstLine="0" w:firstLineChars="0"/>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val="en-US" w:eastAsia="zh-CN"/>
              </w:rPr>
              <w:t>50</w:t>
            </w:r>
          </w:p>
        </w:tc>
        <w:tc>
          <w:tcPr>
            <w:tcW w:w="6055" w:type="dxa"/>
            <w:vAlign w:val="center"/>
          </w:tcPr>
          <w:p>
            <w:pPr>
              <w:keepNext w:val="0"/>
              <w:keepLines w:val="0"/>
              <w:widowControl/>
              <w:suppressLineNumbers w:val="0"/>
              <w:jc w:val="left"/>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新时代体教融合背景下大学体育课程教学改革的研究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bCs/>
                <w:sz w:val="24"/>
                <w:szCs w:val="24"/>
                <w:vertAlign w:val="baseline"/>
                <w:lang w:val="en-US" w:eastAsia="zh-CN"/>
              </w:rPr>
            </w:pPr>
            <w:r>
              <w:rPr>
                <w:rFonts w:hint="eastAsia" w:ascii="楷体" w:hAnsi="楷体" w:eastAsia="楷体" w:cs="楷体"/>
                <w:i w:val="0"/>
                <w:color w:val="000000"/>
                <w:kern w:val="0"/>
                <w:sz w:val="24"/>
                <w:szCs w:val="24"/>
                <w:u w:val="none"/>
                <w:lang w:val="en-US" w:eastAsia="zh-CN" w:bidi="ar"/>
              </w:rPr>
              <w:t>彭卫梅</w:t>
            </w:r>
          </w:p>
        </w:tc>
        <w:tc>
          <w:tcPr>
            <w:tcW w:w="1268" w:type="dxa"/>
            <w:vAlign w:val="center"/>
          </w:tcPr>
          <w:p>
            <w:pPr>
              <w:keepNext w:val="0"/>
              <w:keepLines w:val="0"/>
              <w:widowControl/>
              <w:suppressLineNumbers w:val="0"/>
              <w:jc w:val="center"/>
              <w:textAlignment w:val="center"/>
              <w:rPr>
                <w:rFonts w:hint="eastAsia" w:ascii="楷体" w:hAnsi="楷体" w:eastAsia="楷体" w:cs="楷体"/>
                <w:i w:val="0"/>
                <w:color w:val="000000"/>
                <w:kern w:val="2"/>
                <w:sz w:val="24"/>
                <w:szCs w:val="24"/>
                <w:u w:val="none"/>
                <w:lang w:val="en-US" w:eastAsia="zh-CN" w:bidi="ar-SA"/>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51</w:t>
            </w:r>
          </w:p>
        </w:tc>
        <w:tc>
          <w:tcPr>
            <w:tcW w:w="6055" w:type="dxa"/>
            <w:vAlign w:val="center"/>
          </w:tcPr>
          <w:p>
            <w:pPr>
              <w:keepNext w:val="0"/>
              <w:keepLines w:val="0"/>
              <w:widowControl/>
              <w:suppressLineNumbers w:val="0"/>
              <w:jc w:val="left"/>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综合性表演视角下高校舞蹈教学的创新实践研究</w:t>
            </w:r>
          </w:p>
        </w:tc>
        <w:tc>
          <w:tcPr>
            <w:tcW w:w="1050" w:type="dxa"/>
            <w:vAlign w:val="center"/>
          </w:tcPr>
          <w:p>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邓芳娟</w:t>
            </w:r>
          </w:p>
        </w:tc>
        <w:tc>
          <w:tcPr>
            <w:tcW w:w="1268" w:type="dxa"/>
            <w:vAlign w:val="center"/>
          </w:tcPr>
          <w:p>
            <w:pPr>
              <w:keepNext w:val="0"/>
              <w:keepLines w:val="0"/>
              <w:widowControl/>
              <w:suppressLineNumbers w:val="0"/>
              <w:jc w:val="center"/>
              <w:textAlignment w:val="center"/>
              <w:rPr>
                <w:rFonts w:hint="eastAsia" w:ascii="楷体" w:hAnsi="楷体" w:eastAsia="楷体" w:cs="楷体"/>
                <w:i w:val="0"/>
                <w:color w:val="000000"/>
                <w:kern w:val="2"/>
                <w:sz w:val="24"/>
                <w:szCs w:val="24"/>
                <w:u w:val="none"/>
                <w:lang w:val="en-US" w:eastAsia="zh-CN" w:bidi="ar-SA"/>
              </w:rPr>
            </w:pPr>
            <w:r>
              <w:rPr>
                <w:rFonts w:hint="eastAsia" w:ascii="楷体" w:hAnsi="楷体" w:eastAsia="楷体" w:cs="楷体"/>
                <w:i w:val="0"/>
                <w:color w:val="000000"/>
                <w:kern w:val="0"/>
                <w:sz w:val="24"/>
                <w:szCs w:val="24"/>
                <w:u w:val="none"/>
                <w:lang w:val="en-US" w:eastAsia="zh-CN" w:bidi="ar"/>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jc w:val="center"/>
              <w:rPr>
                <w:rFonts w:hint="default"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52</w:t>
            </w:r>
          </w:p>
        </w:tc>
        <w:tc>
          <w:tcPr>
            <w:tcW w:w="6055" w:type="dxa"/>
            <w:vAlign w:val="center"/>
          </w:tcPr>
          <w:p>
            <w:pPr>
              <w:keepNext w:val="0"/>
              <w:keepLines w:val="0"/>
              <w:widowControl/>
              <w:suppressLineNumbers w:val="0"/>
              <w:jc w:val="left"/>
              <w:textAlignment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高校深化新时代教育质量评价改革研究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张俭民</w:t>
            </w:r>
          </w:p>
        </w:tc>
        <w:tc>
          <w:tcPr>
            <w:tcW w:w="1268" w:type="dxa"/>
            <w:vAlign w:val="center"/>
          </w:tcPr>
          <w:p>
            <w:pPr>
              <w:keepNext w:val="0"/>
              <w:keepLines w:val="0"/>
              <w:widowControl/>
              <w:suppressLineNumbers w:val="0"/>
              <w:jc w:val="center"/>
              <w:textAlignment w:val="center"/>
              <w:rPr>
                <w:rFonts w:hint="eastAsia" w:ascii="楷体" w:hAnsi="楷体" w:eastAsia="楷体" w:cs="楷体"/>
                <w:b w:val="0"/>
                <w:bCs w:val="0"/>
                <w:kern w:val="2"/>
                <w:sz w:val="24"/>
                <w:szCs w:val="24"/>
                <w:vertAlign w:val="baseline"/>
                <w:lang w:val="en-US" w:eastAsia="zh-CN" w:bidi="ar-SA"/>
              </w:rPr>
            </w:pPr>
            <w:r>
              <w:rPr>
                <w:rFonts w:hint="eastAsia" w:ascii="楷体" w:hAnsi="楷体" w:eastAsia="楷体" w:cs="楷体"/>
                <w:b w:val="0"/>
                <w:bCs w:val="0"/>
                <w:sz w:val="24"/>
                <w:szCs w:val="24"/>
                <w:vertAlign w:val="baseli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53</w:t>
            </w:r>
          </w:p>
        </w:tc>
        <w:tc>
          <w:tcPr>
            <w:tcW w:w="6055" w:type="dxa"/>
            <w:vAlign w:val="center"/>
          </w:tcPr>
          <w:p>
            <w:pPr>
              <w:keepNext w:val="0"/>
              <w:keepLines w:val="0"/>
              <w:widowControl/>
              <w:suppressLineNumbers w:val="0"/>
              <w:jc w:val="left"/>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高校加强和改进新时代学校体育教育研究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谢  欢</w:t>
            </w:r>
          </w:p>
        </w:tc>
        <w:tc>
          <w:tcPr>
            <w:tcW w:w="1268" w:type="dxa"/>
            <w:vAlign w:val="center"/>
          </w:tcPr>
          <w:p>
            <w:pPr>
              <w:keepNext w:val="0"/>
              <w:keepLines w:val="0"/>
              <w:widowControl/>
              <w:suppressLineNumbers w:val="0"/>
              <w:jc w:val="center"/>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77" w:type="dxa"/>
            <w:vAlign w:val="center"/>
          </w:tcPr>
          <w:p>
            <w:pPr>
              <w:jc w:val="center"/>
              <w:rPr>
                <w:rFonts w:hint="default"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54</w:t>
            </w:r>
          </w:p>
        </w:tc>
        <w:tc>
          <w:tcPr>
            <w:tcW w:w="6055" w:type="dxa"/>
            <w:vAlign w:val="center"/>
          </w:tcPr>
          <w:p>
            <w:pPr>
              <w:keepNext w:val="0"/>
              <w:keepLines w:val="0"/>
              <w:widowControl/>
              <w:suppressLineNumbers w:val="0"/>
              <w:jc w:val="left"/>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高校加强和改进新时代学校美育教育研究</w:t>
            </w:r>
          </w:p>
        </w:tc>
        <w:tc>
          <w:tcPr>
            <w:tcW w:w="1050" w:type="dxa"/>
            <w:vAlign w:val="center"/>
          </w:tcPr>
          <w:p>
            <w:pPr>
              <w:keepNext w:val="0"/>
              <w:keepLines w:val="0"/>
              <w:widowControl/>
              <w:suppressLineNumbers w:val="0"/>
              <w:jc w:val="center"/>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张建利</w:t>
            </w:r>
          </w:p>
        </w:tc>
        <w:tc>
          <w:tcPr>
            <w:tcW w:w="1268" w:type="dxa"/>
            <w:vAlign w:val="center"/>
          </w:tcPr>
          <w:p>
            <w:pPr>
              <w:keepNext w:val="0"/>
              <w:keepLines w:val="0"/>
              <w:widowControl/>
              <w:suppressLineNumbers w:val="0"/>
              <w:jc w:val="center"/>
              <w:textAlignment w:val="center"/>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重点项目</w:t>
            </w:r>
          </w:p>
        </w:tc>
      </w:tr>
    </w:tbl>
    <w:p>
      <w:pPr>
        <w:jc w:val="center"/>
        <w:rPr>
          <w:rFonts w:hint="eastAsia" w:ascii="楷体" w:hAnsi="楷体" w:eastAsia="楷体" w:cs="楷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60BCF"/>
    <w:rsid w:val="07E453A7"/>
    <w:rsid w:val="0B386C81"/>
    <w:rsid w:val="18D60BCF"/>
    <w:rsid w:val="1AAD4DB9"/>
    <w:rsid w:val="1AD47E4B"/>
    <w:rsid w:val="1BE57761"/>
    <w:rsid w:val="26946853"/>
    <w:rsid w:val="272C0690"/>
    <w:rsid w:val="36B90527"/>
    <w:rsid w:val="38B80182"/>
    <w:rsid w:val="42FC618D"/>
    <w:rsid w:val="44E87330"/>
    <w:rsid w:val="46331F2D"/>
    <w:rsid w:val="5493372A"/>
    <w:rsid w:val="5A104DB5"/>
    <w:rsid w:val="6C555BCC"/>
    <w:rsid w:val="71F35B67"/>
    <w:rsid w:val="729D17D3"/>
    <w:rsid w:val="7595117D"/>
    <w:rsid w:val="78E45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widowControl/>
      <w:ind w:firstLine="420"/>
    </w:pPr>
    <w:rPr>
      <w:rFonts w:ascii="Times New Roman" w:eastAsia="宋体"/>
      <w:color w:val="000000"/>
      <w:sz w:val="21"/>
      <w:szCs w:val="20"/>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2021-06-01T01:23:00Z</dcterms:created>
  <dc:creator>Administrator</dc:creator>
  <cp:lastModifiedBy>Administrator</cp:lastModifiedBy>
  <cp:lastPrinted>2021-06-01T02:57:00Z</cp:lastPrinted>
  <dcterms:modified xsi:type="dcterms:W3CDTF">2021-06-01T07:18:11Z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E5D4ED49FB5B4158905D556E282ABEF5</vt:lpwstr>
  </property>
</Properties>
</file>