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楷体_GB2312" w:hAnsi="仿宋_GB2312" w:eastAsia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仿宋_GB2312" w:eastAsia="楷体_GB2312"/>
          <w:color w:val="000000"/>
          <w:kern w:val="0"/>
          <w:sz w:val="32"/>
          <w:szCs w:val="32"/>
          <w:lang w:eastAsia="zh-CN"/>
        </w:rPr>
        <w:t>附件：</w:t>
      </w:r>
    </w:p>
    <w:p>
      <w:pPr>
        <w:spacing w:line="480" w:lineRule="auto"/>
        <w:jc w:val="center"/>
        <w:rPr>
          <w:rFonts w:hint="eastAsia" w:ascii="楷体_GB2312" w:hAnsi="仿宋_GB2312" w:eastAsia="楷体_GB2312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-SA"/>
        </w:rPr>
        <w:t>湖南科技学院2023年拟推荐省级精品在线开放课程申报名单</w:t>
      </w:r>
    </w:p>
    <w:tbl>
      <w:tblPr>
        <w:tblStyle w:val="4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527"/>
        <w:gridCol w:w="1819"/>
        <w:gridCol w:w="2537"/>
        <w:gridCol w:w="2707"/>
        <w:gridCol w:w="3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课程负责人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专业类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课程类型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生物分子与分子生物学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闫荣玲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化学与生物工程学院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精品在线开放课程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数学分析二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廖春艳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精品在线开放课程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杜敏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精品在线开放课程</w:t>
            </w:r>
          </w:p>
        </w:tc>
      </w:tr>
    </w:tbl>
    <w:p>
      <w:pPr>
        <w:spacing w:line="480" w:lineRule="auto"/>
        <w:jc w:val="both"/>
        <w:rPr>
          <w:rFonts w:hint="eastAsia" w:ascii="楷体_GB2312" w:hAnsi="仿宋_GB2312" w:eastAsia="楷体_GB2312"/>
          <w:color w:val="000000"/>
          <w:kern w:val="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MTdiYWQ5NjhjYmU2MjYwZTlhYjgzNzg0ZjBkYTUifQ=="/>
  </w:docVars>
  <w:rsids>
    <w:rsidRoot w:val="58D00011"/>
    <w:rsid w:val="58D0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2023-05-10T03:26:00Z</dcterms:created>
  <dc:creator>那个人</dc:creator>
  <cp:lastModifiedBy>那个人</cp:lastModifiedBy>
  <dcterms:modified xsi:type="dcterms:W3CDTF">2023-05-10T03:27:14Z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B1C1CE4543324272918AFC470E86FB65_11</vt:lpwstr>
  </property>
</Properties>
</file>